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u w:val="single"/>
        </w:rPr>
      </w:pPr>
      <w:r>
        <w:rPr>
          <w:b/>
          <w:sz w:val="40"/>
          <w:u w:val="single"/>
        </w:rPr>
        <w:t>Protocole d’accueil de ...</w:t>
      </w:r>
    </w:p>
    <w:p>
      <w:pPr>
        <w:pStyle w:val="Normal"/>
        <w:jc w:val="both"/>
        <w:rPr>
          <w:rFonts w:ascii="Century Gothic" w:hAnsi="Century Gothic"/>
          <w:b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OBJECTIFS COMPORTEMENTAUX :</w:t>
      </w:r>
    </w:p>
    <w:p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OBJECTIF EXPLICITE POUR ...</w:t>
      </w:r>
    </w:p>
    <w:p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rPr>
          <w:rFonts w:ascii="Century Gothic" w:hAnsi="Century Gothic"/>
          <w:b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BESOINS IDENTIFIES DE ... </w:t>
      </w:r>
    </w:p>
    <w:p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>
      <w:pPr>
        <w:pStyle w:val="Normal"/>
        <w:rPr>
          <w:rFonts w:ascii="Century Gothic" w:hAnsi="Century Gothic"/>
          <w:b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ADAPTATIONS PRÉVUES DANS ET HORS LA CLASSE</w:t>
      </w:r>
    </w:p>
    <w:p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 xml:space="preserve">Mise en place d’un contrat  </w:t>
      </w:r>
    </w:p>
    <w:p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Contrat de comportement valorisant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eastAsia="Wingdings" w:cs="Wingdings" w:ascii="Wingdings" w:hAnsi="Wingdings"/>
          <w:sz w:val="20"/>
          <w:szCs w:val="20"/>
        </w:rPr>
        <w:t></w:t>
      </w:r>
      <w:r>
        <w:rPr>
          <w:rFonts w:ascii="Century Gothic" w:hAnsi="Century Gothic"/>
          <w:sz w:val="20"/>
          <w:szCs w:val="20"/>
        </w:rPr>
        <w:t xml:space="preserve"> </w:t>
      </w:r>
    </w:p>
    <w:p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Accueil personnalisé</w:t>
      </w:r>
      <w:r>
        <w:rPr>
          <w:rFonts w:ascii="Century Gothic" w:hAnsi="Century Gothic"/>
          <w:sz w:val="20"/>
          <w:szCs w:val="20"/>
        </w:rPr>
        <w:t xml:space="preserve"> pour valoriser ses efforts (noté sur le contrat)  (aide auprès du directeur ou dans une classe de cycle 2)</w:t>
      </w:r>
    </w:p>
    <w:p>
      <w:pPr>
        <w:pStyle w:val="Normal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ADULTE OU LIEU RELAIS : défini selon l’emploi du temps</w:t>
      </w:r>
    </w:p>
    <w:p>
      <w:pPr>
        <w:pStyle w:val="Normal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SIGNATURES</w:t>
      </w:r>
    </w:p>
    <w:p>
      <w:pPr>
        <w:pStyle w:val="Normal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L’élève</w:t>
        <w:tab/>
        <w:tab/>
        <w:t xml:space="preserve">Les parents       </w:t>
        <w:tab/>
        <w:t>Le directeur</w:t>
        <w:tab/>
        <w:tab/>
        <w:t>L’enseignant</w:t>
        <w:tab/>
        <w:tab/>
        <w:t>Les adultes relais</w:t>
      </w:r>
    </w:p>
    <w:p>
      <w:pPr>
        <w:pStyle w:val="Normal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DÉCISION SUITE AU BILAN :</w:t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2" w:color="000000"/>
          <w:right w:val="single" w:sz="4" w:space="4" w:color="000000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2" w:color="000000"/>
          <w:right w:val="single" w:sz="4" w:space="4" w:color="000000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2" w:color="000000"/>
          <w:right w:val="single" w:sz="4" w:space="4" w:color="000000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2" w:color="000000"/>
          <w:right w:val="single" w:sz="4" w:space="4" w:color="000000"/>
        </w:pBdr>
        <w:rPr/>
      </w:pPr>
      <w:r>
        <w:rPr/>
      </w:r>
    </w:p>
    <w:p>
      <w:pPr>
        <w:pStyle w:val="ListParagraph"/>
        <w:rPr>
          <w:rFonts w:ascii="Century Gothic" w:hAnsi="Century Gothic"/>
          <w:b/>
          <w:b/>
          <w:highlight w:val="lightGray"/>
          <w:u w:val="single"/>
        </w:rPr>
      </w:pPr>
      <w:r>
        <w:rPr>
          <w:rFonts w:ascii="Century Gothic" w:hAnsi="Century Gothic"/>
          <w:b/>
          <w:highlight w:val="lightGray"/>
          <w:u w:val="single"/>
        </w:rPr>
      </w:r>
    </w:p>
    <w:p>
      <w:pPr>
        <w:pStyle w:val="Normal"/>
        <w:rPr>
          <w:rFonts w:ascii="Century Gothic" w:hAnsi="Century Gothic"/>
          <w:b/>
          <w:b/>
          <w:highlight w:val="lightGray"/>
          <w:u w:val="single"/>
        </w:rPr>
      </w:pPr>
      <w:r>
        <w:rPr>
          <w:rFonts w:ascii="Century Gothic" w:hAnsi="Century Gothic"/>
          <w:b/>
          <w:highlight w:val="lightGray"/>
          <w:u w:val="single"/>
        </w:rPr>
      </w:r>
    </w:p>
    <w:p>
      <w:pPr>
        <w:pStyle w:val="Normal"/>
        <w:rPr>
          <w:rFonts w:ascii="Century Gothic" w:hAnsi="Century Gothic"/>
          <w:b/>
          <w:b/>
          <w:u w:val="single"/>
        </w:rPr>
      </w:pPr>
      <w:r>
        <w:rPr>
          <w:rFonts w:ascii="Century Gothic" w:hAnsi="Century Gothic"/>
          <w:b/>
          <w:u w:val="single"/>
        </w:rPr>
      </w:r>
      <w:r>
        <w:br w:type="page"/>
      </w:r>
    </w:p>
    <w:p>
      <w:pPr>
        <w:pStyle w:val="Normal"/>
        <w:rPr>
          <w:rFonts w:ascii="Century Gothic" w:hAnsi="Century Gothic"/>
          <w:b/>
          <w:b/>
          <w:u w:val="single"/>
        </w:rPr>
      </w:pPr>
      <w:r>
        <w:rPr>
          <w:rFonts w:ascii="Century Gothic" w:hAnsi="Century Gothic"/>
          <w:b/>
          <w:u w:val="single"/>
        </w:rPr>
        <w:t>Le contrat de comportement pour valoriser ses efforts</w:t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  <w:t xml:space="preserve">Afin de connaître son comportement, un contrat est mis en place. Il aura la forme suivante : </w:t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  <w:t>Règle 1 : je dois respecter les personnes et le climat d’apprentissage de la classe</w:t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  <w:t>Règle 2 : je dois m’engager dans les activités (faire les activités proposées)</w:t>
      </w:r>
    </w:p>
    <w:tbl>
      <w:tblPr>
        <w:tblStyle w:val="Grilledutableau"/>
        <w:tblW w:w="6189" w:type="dxa"/>
        <w:jc w:val="left"/>
        <w:tblInd w:w="1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43"/>
        <w:gridCol w:w="576"/>
        <w:gridCol w:w="559"/>
        <w:gridCol w:w="575"/>
        <w:gridCol w:w="559"/>
        <w:gridCol w:w="576"/>
        <w:gridCol w:w="557"/>
        <w:gridCol w:w="556"/>
        <w:gridCol w:w="587"/>
      </w:tblGrid>
      <w:tr>
        <w:trPr>
          <w:trHeight w:val="567" w:hRule="atLeast"/>
        </w:trPr>
        <w:tc>
          <w:tcPr>
            <w:tcW w:w="1643" w:type="dxa"/>
            <w:vMerge w:val="restart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113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Gothic" w:hAnsi="Century Gothic"/>
              </w:rPr>
            </w:pPr>
            <w:r>
              <w:rPr>
                <w:rFonts w:eastAsia="Calibri" w:cs="" w:ascii="Century Gothic" w:hAnsi="Century Gothic"/>
                <w:kern w:val="0"/>
                <w:sz w:val="22"/>
                <w:szCs w:val="22"/>
                <w:lang w:val="fr-FR" w:eastAsia="en-US" w:bidi="ar-SA"/>
              </w:rPr>
              <w:t>LUNDI</w:t>
            </w:r>
          </w:p>
        </w:tc>
        <w:tc>
          <w:tcPr>
            <w:tcW w:w="1134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Gothic" w:hAnsi="Century Gothic"/>
              </w:rPr>
            </w:pPr>
            <w:r>
              <w:rPr>
                <w:rFonts w:eastAsia="Calibri" w:cs="" w:ascii="Century Gothic" w:hAnsi="Century Gothic"/>
                <w:kern w:val="0"/>
                <w:sz w:val="22"/>
                <w:szCs w:val="22"/>
                <w:lang w:val="fr-FR" w:eastAsia="en-US" w:bidi="ar-SA"/>
              </w:rPr>
              <w:t>MARDI</w:t>
            </w:r>
          </w:p>
        </w:tc>
        <w:tc>
          <w:tcPr>
            <w:tcW w:w="1133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Gothic" w:hAnsi="Century Gothic"/>
              </w:rPr>
            </w:pPr>
            <w:r>
              <w:rPr>
                <w:rFonts w:eastAsia="Calibri" w:cs="" w:ascii="Century Gothic" w:hAnsi="Century Gothic"/>
                <w:kern w:val="0"/>
                <w:sz w:val="22"/>
                <w:szCs w:val="22"/>
                <w:lang w:val="fr-FR" w:eastAsia="en-US" w:bidi="ar-SA"/>
              </w:rPr>
              <w:t>JEUDI</w:t>
            </w:r>
          </w:p>
        </w:tc>
        <w:tc>
          <w:tcPr>
            <w:tcW w:w="1143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Gothic" w:hAnsi="Century Gothic"/>
              </w:rPr>
            </w:pPr>
            <w:r>
              <w:rPr>
                <w:rFonts w:eastAsia="Calibri" w:cs="" w:ascii="Century Gothic" w:hAnsi="Century Gothic"/>
                <w:kern w:val="0"/>
                <w:sz w:val="18"/>
                <w:szCs w:val="22"/>
                <w:lang w:val="fr-FR" w:eastAsia="en-US" w:bidi="ar-SA"/>
              </w:rPr>
              <w:t>VENDREDI</w:t>
            </w:r>
          </w:p>
        </w:tc>
      </w:tr>
      <w:tr>
        <w:trPr>
          <w:trHeight w:val="411" w:hRule="atLeast"/>
        </w:trPr>
        <w:tc>
          <w:tcPr>
            <w:tcW w:w="1643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576" w:type="dxa"/>
            <w:tcBorders>
              <w:left w:val="single" w:sz="18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Gothic" w:hAnsi="Century Gothic"/>
              </w:rPr>
            </w:pPr>
            <w:r>
              <w:rPr>
                <w:rFonts w:eastAsia="Calibri" w:cs="" w:ascii="Century Gothic" w:hAnsi="Century Gothic"/>
                <w:kern w:val="0"/>
                <w:sz w:val="22"/>
                <w:szCs w:val="22"/>
                <w:lang w:val="fr-FR" w:eastAsia="en-US" w:bidi="ar-SA"/>
              </w:rPr>
              <w:t>R1</w:t>
            </w:r>
          </w:p>
        </w:tc>
        <w:tc>
          <w:tcPr>
            <w:tcW w:w="559" w:type="dxa"/>
            <w:tcBorders>
              <w:left w:val="dashed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Gothic" w:hAnsi="Century Gothic"/>
              </w:rPr>
            </w:pPr>
            <w:r>
              <w:rPr>
                <w:rFonts w:eastAsia="Calibri" w:cs="" w:ascii="Century Gothic" w:hAnsi="Century Gothic"/>
                <w:kern w:val="0"/>
                <w:sz w:val="22"/>
                <w:szCs w:val="22"/>
                <w:lang w:val="fr-FR" w:eastAsia="en-US" w:bidi="ar-SA"/>
              </w:rPr>
              <w:t>R2</w:t>
            </w:r>
          </w:p>
        </w:tc>
        <w:tc>
          <w:tcPr>
            <w:tcW w:w="575" w:type="dxa"/>
            <w:tcBorders>
              <w:left w:val="single" w:sz="18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Gothic" w:hAnsi="Century Gothic"/>
              </w:rPr>
            </w:pPr>
            <w:r>
              <w:rPr>
                <w:rFonts w:eastAsia="Calibri" w:cs="" w:ascii="Century Gothic" w:hAnsi="Century Gothic"/>
                <w:kern w:val="0"/>
                <w:sz w:val="22"/>
                <w:szCs w:val="22"/>
                <w:lang w:val="fr-FR" w:eastAsia="en-US" w:bidi="ar-SA"/>
              </w:rPr>
              <w:t>R1</w:t>
            </w:r>
          </w:p>
        </w:tc>
        <w:tc>
          <w:tcPr>
            <w:tcW w:w="559" w:type="dxa"/>
            <w:tcBorders>
              <w:left w:val="dashed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Gothic" w:hAnsi="Century Gothic"/>
              </w:rPr>
            </w:pPr>
            <w:r>
              <w:rPr>
                <w:rFonts w:eastAsia="Calibri" w:cs="" w:ascii="Century Gothic" w:hAnsi="Century Gothic"/>
                <w:kern w:val="0"/>
                <w:sz w:val="22"/>
                <w:szCs w:val="22"/>
                <w:lang w:val="fr-FR" w:eastAsia="en-US" w:bidi="ar-SA"/>
              </w:rPr>
              <w:t>R2</w:t>
            </w:r>
          </w:p>
        </w:tc>
        <w:tc>
          <w:tcPr>
            <w:tcW w:w="576" w:type="dxa"/>
            <w:tcBorders>
              <w:left w:val="single" w:sz="18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Gothic" w:hAnsi="Century Gothic"/>
              </w:rPr>
            </w:pPr>
            <w:r>
              <w:rPr>
                <w:rFonts w:eastAsia="Calibri" w:cs="" w:ascii="Century Gothic" w:hAnsi="Century Gothic"/>
                <w:kern w:val="0"/>
                <w:sz w:val="22"/>
                <w:szCs w:val="22"/>
                <w:lang w:val="fr-FR" w:eastAsia="en-US" w:bidi="ar-SA"/>
              </w:rPr>
              <w:t>R1</w:t>
            </w:r>
          </w:p>
        </w:tc>
        <w:tc>
          <w:tcPr>
            <w:tcW w:w="557" w:type="dxa"/>
            <w:tcBorders>
              <w:left w:val="dashed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Gothic" w:hAnsi="Century Gothic"/>
              </w:rPr>
            </w:pPr>
            <w:r>
              <w:rPr>
                <w:rFonts w:eastAsia="Calibri" w:cs="" w:ascii="Century Gothic" w:hAnsi="Century Gothic"/>
                <w:kern w:val="0"/>
                <w:sz w:val="22"/>
                <w:szCs w:val="22"/>
                <w:lang w:val="fr-FR" w:eastAsia="en-US" w:bidi="ar-SA"/>
              </w:rPr>
              <w:t>R2</w:t>
            </w:r>
          </w:p>
        </w:tc>
        <w:tc>
          <w:tcPr>
            <w:tcW w:w="556" w:type="dxa"/>
            <w:tcBorders>
              <w:left w:val="single" w:sz="18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Gothic" w:hAnsi="Century Gothic"/>
              </w:rPr>
            </w:pPr>
            <w:r>
              <w:rPr>
                <w:rFonts w:eastAsia="Calibri" w:cs="" w:ascii="Century Gothic" w:hAnsi="Century Gothic"/>
                <w:kern w:val="0"/>
                <w:sz w:val="22"/>
                <w:szCs w:val="22"/>
                <w:lang w:val="fr-FR" w:eastAsia="en-US" w:bidi="ar-SA"/>
              </w:rPr>
              <w:t>R1</w:t>
            </w:r>
          </w:p>
        </w:tc>
        <w:tc>
          <w:tcPr>
            <w:tcW w:w="587" w:type="dxa"/>
            <w:tcBorders>
              <w:left w:val="dashed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Gothic" w:hAnsi="Century Gothic"/>
              </w:rPr>
            </w:pPr>
            <w:r>
              <w:rPr>
                <w:rFonts w:eastAsia="Calibri" w:cs="" w:ascii="Century Gothic" w:hAnsi="Century Gothic"/>
                <w:kern w:val="0"/>
                <w:sz w:val="22"/>
                <w:szCs w:val="22"/>
                <w:lang w:val="fr-FR" w:eastAsia="en-US" w:bidi="ar-SA"/>
              </w:rPr>
              <w:t>R2</w:t>
            </w:r>
          </w:p>
        </w:tc>
      </w:tr>
      <w:tr>
        <w:trPr>
          <w:trHeight w:val="567" w:hRule="atLeast"/>
        </w:trPr>
        <w:tc>
          <w:tcPr>
            <w:tcW w:w="1643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eastAsia="Calibri" w:cs="" w:ascii="Century Gothic" w:hAnsi="Century Gothic"/>
                <w:kern w:val="0"/>
                <w:sz w:val="20"/>
                <w:szCs w:val="20"/>
                <w:lang w:val="fr-FR" w:eastAsia="en-US" w:bidi="ar-SA"/>
              </w:rPr>
              <w:t>8H30 - 9h50</w:t>
            </w:r>
          </w:p>
        </w:tc>
        <w:tc>
          <w:tcPr>
            <w:tcW w:w="576" w:type="dxa"/>
            <w:tcBorders>
              <w:left w:val="single" w:sz="18" w:space="0" w:color="000000"/>
              <w:right w:val="dashed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559" w:type="dxa"/>
            <w:tcBorders>
              <w:left w:val="dashed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575" w:type="dxa"/>
            <w:tcBorders>
              <w:left w:val="single" w:sz="18" w:space="0" w:color="000000"/>
              <w:right w:val="dashed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559" w:type="dxa"/>
            <w:tcBorders>
              <w:left w:val="dashed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576" w:type="dxa"/>
            <w:tcBorders>
              <w:left w:val="single" w:sz="18" w:space="0" w:color="000000"/>
              <w:right w:val="dashed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557" w:type="dxa"/>
            <w:tcBorders>
              <w:left w:val="dashed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556" w:type="dxa"/>
            <w:tcBorders>
              <w:left w:val="single" w:sz="18" w:space="0" w:color="000000"/>
              <w:right w:val="dashed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587" w:type="dxa"/>
            <w:tcBorders>
              <w:left w:val="dashed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1643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eastAsia="Calibri" w:cs="" w:ascii="Century Gothic" w:hAnsi="Century Gothic"/>
                <w:kern w:val="0"/>
                <w:sz w:val="20"/>
                <w:szCs w:val="20"/>
                <w:lang w:val="fr-FR" w:eastAsia="en-US" w:bidi="ar-SA"/>
              </w:rPr>
              <w:t>10h10 – 11h30</w:t>
            </w:r>
          </w:p>
        </w:tc>
        <w:tc>
          <w:tcPr>
            <w:tcW w:w="576" w:type="dxa"/>
            <w:tcBorders>
              <w:left w:val="single" w:sz="18" w:space="0" w:color="000000"/>
              <w:right w:val="dashed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559" w:type="dxa"/>
            <w:tcBorders>
              <w:left w:val="dashed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575" w:type="dxa"/>
            <w:tcBorders>
              <w:left w:val="single" w:sz="18" w:space="0" w:color="000000"/>
              <w:right w:val="dashed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559" w:type="dxa"/>
            <w:tcBorders>
              <w:left w:val="dashed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576" w:type="dxa"/>
            <w:tcBorders>
              <w:left w:val="single" w:sz="18" w:space="0" w:color="000000"/>
              <w:right w:val="dashed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557" w:type="dxa"/>
            <w:tcBorders>
              <w:left w:val="dashed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556" w:type="dxa"/>
            <w:tcBorders>
              <w:left w:val="single" w:sz="18" w:space="0" w:color="000000"/>
              <w:right w:val="dashed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587" w:type="dxa"/>
            <w:tcBorders>
              <w:left w:val="dashed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6188" w:type="dxa"/>
            <w:gridSpan w:val="9"/>
            <w:tcBorders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1643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eastAsia="Calibri" w:cs="" w:ascii="Century Gothic" w:hAnsi="Century Gothic"/>
                <w:kern w:val="0"/>
                <w:sz w:val="20"/>
                <w:szCs w:val="20"/>
                <w:lang w:val="fr-FR" w:eastAsia="en-US" w:bidi="ar-SA"/>
              </w:rPr>
              <w:t>13H30 -14h50</w:t>
            </w:r>
          </w:p>
        </w:tc>
        <w:tc>
          <w:tcPr>
            <w:tcW w:w="576" w:type="dxa"/>
            <w:tcBorders>
              <w:left w:val="single" w:sz="18" w:space="0" w:color="000000"/>
              <w:right w:val="dashed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559" w:type="dxa"/>
            <w:tcBorders>
              <w:left w:val="dashed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575" w:type="dxa"/>
            <w:tcBorders>
              <w:left w:val="single" w:sz="18" w:space="0" w:color="000000"/>
              <w:right w:val="dashed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559" w:type="dxa"/>
            <w:tcBorders>
              <w:left w:val="dashed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576" w:type="dxa"/>
            <w:tcBorders>
              <w:left w:val="single" w:sz="18" w:space="0" w:color="000000"/>
              <w:right w:val="dashed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557" w:type="dxa"/>
            <w:tcBorders>
              <w:left w:val="dashed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556" w:type="dxa"/>
            <w:tcBorders>
              <w:left w:val="single" w:sz="18" w:space="0" w:color="000000"/>
              <w:right w:val="dashed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587" w:type="dxa"/>
            <w:tcBorders>
              <w:left w:val="dashed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1643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eastAsia="Calibri" w:cs="" w:ascii="Century Gothic" w:hAnsi="Century Gothic"/>
                <w:kern w:val="0"/>
                <w:sz w:val="20"/>
                <w:szCs w:val="20"/>
                <w:lang w:val="fr-FR" w:eastAsia="en-US" w:bidi="ar-SA"/>
              </w:rPr>
              <w:t>15h10 – 16h30</w:t>
            </w:r>
          </w:p>
        </w:tc>
        <w:tc>
          <w:tcPr>
            <w:tcW w:w="576" w:type="dxa"/>
            <w:tcBorders>
              <w:left w:val="single" w:sz="18" w:space="0" w:color="000000"/>
              <w:right w:val="dashed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559" w:type="dxa"/>
            <w:tcBorders>
              <w:left w:val="dashed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575" w:type="dxa"/>
            <w:tcBorders>
              <w:left w:val="single" w:sz="18" w:space="0" w:color="000000"/>
              <w:right w:val="dashed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559" w:type="dxa"/>
            <w:tcBorders>
              <w:left w:val="dashed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576" w:type="dxa"/>
            <w:tcBorders>
              <w:left w:val="single" w:sz="18" w:space="0" w:color="000000"/>
              <w:right w:val="dashed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557" w:type="dxa"/>
            <w:tcBorders>
              <w:left w:val="dashed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556" w:type="dxa"/>
            <w:tcBorders>
              <w:left w:val="single" w:sz="18" w:space="0" w:color="000000"/>
              <w:right w:val="dashed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587" w:type="dxa"/>
            <w:tcBorders>
              <w:left w:val="dashed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entury Gothic" w:hAnsi="Century Gothic"/>
          <w:b/>
          <w:b/>
          <w:i/>
          <w:i/>
          <w:color w:val="000000"/>
        </w:rPr>
      </w:pPr>
      <w:r>
        <w:rPr/>
      </w:r>
    </w:p>
    <w:p>
      <w:pPr>
        <w:pStyle w:val="Normal"/>
        <w:spacing w:lineRule="auto" w:line="240" w:before="0" w:after="0"/>
        <w:rPr>
          <w:rFonts w:ascii="Century Gothic" w:hAnsi="Century Gothic"/>
          <w:b/>
          <w:b/>
          <w:i/>
          <w:i/>
          <w:color w:val="000000"/>
        </w:rPr>
      </w:pPr>
      <w:r>
        <w:rPr>
          <w:rFonts w:ascii="Century Gothic" w:hAnsi="Century Gothic"/>
          <w:b/>
          <w:i/>
          <w:color w:val="000000"/>
        </w:rPr>
        <w:t xml:space="preserve">Fonctionnement du contrat </w:t>
      </w:r>
    </w:p>
    <w:p>
      <w:pPr>
        <w:pStyle w:val="Normal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Le contrat fonctionne par quart de journée. A chaque quart de journée il a deux aimants au tableau. </w:t>
      </w:r>
    </w:p>
    <w:p>
      <w:pPr>
        <w:pStyle w:val="Normal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En cas de désordre du à son attitude, un premier jeton est enlevé. C’est un avertissement et/ou un joker pour l’aider à réussir. Dans ce cas, il faut aller le voir et lui annoncer qu’on lui enlève un jeton, en le renvoyant à la règle de la classe, (questionner de la manière suivante « </w:t>
      </w:r>
      <w:r>
        <w:rPr>
          <w:rFonts w:ascii="Century Gothic" w:hAnsi="Century Gothic"/>
          <w:i/>
          <w:color w:val="000000"/>
        </w:rPr>
        <w:t>pourquoi vas-tu perdre un jeton ? Qu’aurais tu pu faire autrement ? </w:t>
      </w:r>
      <w:r>
        <w:rPr>
          <w:rFonts w:ascii="Century Gothic" w:hAnsi="Century Gothic"/>
          <w:color w:val="000000"/>
        </w:rPr>
        <w:t xml:space="preserve">» ). L’élève doit ainsi comprendre que son comportement déborde du cadre imposé à la classe et qu’il doit faire en sorte de le réguler. </w:t>
      </w:r>
    </w:p>
    <w:p>
      <w:pPr>
        <w:pStyle w:val="Normal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L’encourager à reprendre ses efforts en lui montrant qu’il reste un aimant au tableau.</w:t>
      </w:r>
    </w:p>
    <w:p>
      <w:pPr>
        <w:pStyle w:val="Normal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En cas de non respect du climat d’apprentissage, il perd son second jeton. </w:t>
      </w:r>
    </w:p>
    <w:p>
      <w:pPr>
        <w:pStyle w:val="Normal"/>
        <w:spacing w:lineRule="auto" w:line="240" w:before="0" w:after="0"/>
        <w:rPr>
          <w:rFonts w:ascii="Century Gothic" w:hAnsi="Century Gothic"/>
          <w:b/>
          <w:b/>
          <w:i/>
          <w:i/>
          <w:color w:val="000000"/>
        </w:rPr>
      </w:pPr>
      <w:r>
        <w:rPr>
          <w:rFonts w:ascii="Century Gothic" w:hAnsi="Century Gothic"/>
          <w:b/>
          <w:i/>
          <w:color w:val="000000"/>
        </w:rPr>
        <w:t xml:space="preserve">Remplissage du contrat : </w:t>
      </w:r>
    </w:p>
    <w:p>
      <w:pPr>
        <w:pStyle w:val="Normal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Le contrat se remplit à chaque sortie de la classe : si l’élève a 1 ou 2 jetons au tableau, on met un rond de couleur. S’il n’a plus de jeton il n’a pas de rond de couleur. </w:t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  <w:t>L’équipe éducative a mis en place et expliqué ce contrat à …..</w:t>
      </w:r>
      <w:r>
        <w:rPr>
          <w:rFonts w:eastAsia="Calibri" w:cs="" w:ascii="Century Gothic" w:hAnsi="Century Gothic" w:cstheme="minorBidi" w:eastAsiaTheme="minorHAnsi"/>
          <w:i/>
          <w:iCs/>
          <w:color w:val="auto"/>
          <w:kern w:val="0"/>
          <w:sz w:val="22"/>
          <w:szCs w:val="22"/>
          <w:lang w:val="fr-FR" w:eastAsia="en-US" w:bidi="ar-SA"/>
        </w:rPr>
        <w:t>(nom)</w:t>
      </w:r>
      <w:r>
        <w:rPr>
          <w:rFonts w:ascii="Century Gothic" w:hAnsi="Century Gothic"/>
        </w:rPr>
        <w:t>......... le …</w:t>
      </w:r>
      <w:r>
        <w:rPr>
          <w:rFonts w:ascii="Century Gothic" w:hAnsi="Century Gothic"/>
        </w:rPr>
        <w:t>(</w:t>
      </w:r>
      <w:r>
        <w:rPr>
          <w:rFonts w:ascii="Century Gothic" w:hAnsi="Century Gothic"/>
          <w:i/>
          <w:iCs/>
        </w:rPr>
        <w:t>date</w:t>
      </w:r>
      <w:r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.... .  </w:t>
      </w:r>
    </w:p>
    <w:p>
      <w:pPr>
        <w:pStyle w:val="Normal"/>
        <w:spacing w:before="0" w:after="200"/>
        <w:rPr>
          <w:rFonts w:ascii="Century Gothic" w:hAnsi="Century Gothic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entury Gothic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entury Gothic" w:hAnsi="Century Gothic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304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0053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005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LibreOffice/7.0.3.1$Windows_X86_64 LibreOffice_project/d7547858d014d4cf69878db179d326fc3483e082</Application>
  <Pages>2</Pages>
  <Words>357</Words>
  <Characters>1643</Characters>
  <CharactersWithSpaces>1979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2020-09-26T09:51:00Z</dcterms:created>
  <dc:creator>Eluard</dc:creator>
  <dc:description/>
  <dc:language>fr-FR</dc:language>
  <cp:lastModifiedBy/>
  <dcterms:modified xsi:type="dcterms:W3CDTF">2021-06-09T13:10:05Z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